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OLE_LINK1"/>
      <w:r>
        <w:rPr>
          <w:rFonts w:hint="eastAsia" w:ascii="仿宋" w:hAnsi="仿宋" w:eastAsia="仿宋" w:cs="仿宋"/>
          <w:b/>
          <w:bCs/>
          <w:sz w:val="44"/>
          <w:szCs w:val="44"/>
        </w:rPr>
        <w:t>走进系列：会展人一对一线上沙龙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00" w:lineRule="exact"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邀请</w:t>
      </w:r>
      <w:r>
        <w:rPr>
          <w:rFonts w:hint="eastAsia" w:ascii="仿宋" w:hAnsi="仿宋" w:eastAsia="仿宋" w:cs="仿宋"/>
          <w:b/>
          <w:bCs/>
          <w:spacing w:val="5"/>
          <w:kern w:val="0"/>
          <w:sz w:val="44"/>
          <w:szCs w:val="44"/>
        </w:rPr>
        <w:t>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00" w:lineRule="atLeast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36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是不平凡的一年，每个会展人几乎都经历了组织外部环境与内部环境的双重生存挑战。会展行业组织、会展主承办方在创新会展服务供给、数字化转型等方面进行了积极宣传、实践和探索，部分项目的线上线下融合发展创新实践为会展行业带来了有效示范，并正在走出一条融合会展的中国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36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展望2021年，以国内大循环为主体、国内国际双循环相互促进的新发展格局正进入快车道。与此同时，疫情变化和外部环境存在诸多不确定性，在这百年交汇、谋篇布局的时刻，想必每个会展组织与企业已经在构思新一年发展计划，以及组织的短期、中长期发展大计。31会议作为中国数字会展新基建的重要推动者，一直致力于会展项目的数智化建设，并为会展与产业的互联互通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36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值此一元复始、万象更新之际，31会议特推出“走进系列：会展人一对一线上沙龙”春季活动，针对“会展机构当下数字化的模式创新、挑战和未来”这一主题，营造一个一对一高效、深度沟通的平台和对话环境，会话内容将直达问题本质。我们在此诚挚邀请会展政府主管部门、会展行业协会、知名会展龙头企业、品牌会展项目主承办单位以及行业媒体等预约一对一线上沙龙，共同探讨会展项目的数字化服务创新、可持续运营、以及会展与产业融合发展等相关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36" w:lineRule="auto"/>
        <w:ind w:firstLine="602" w:firstLineChars="200"/>
        <w:jc w:val="righ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      31会议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36" w:lineRule="auto"/>
        <w:ind w:firstLine="602" w:firstLineChars="200"/>
        <w:jc w:val="righ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年1月2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5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</w:t>
      </w:r>
    </w:p>
    <w:p>
      <w:pPr>
        <w:snapToGrid w:val="0"/>
        <w:spacing w:before="156" w:beforeLines="50" w:after="156" w:afterLines="50" w:line="240" w:lineRule="atLeas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附件：</w:t>
      </w:r>
    </w:p>
    <w:p>
      <w:pPr>
        <w:snapToGrid w:val="0"/>
        <w:spacing w:before="156" w:beforeLines="50" w:after="156" w:afterLines="50" w:line="240" w:lineRule="atLeas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“走进系列：会展人一对一线上沙龙”春季活动方案</w:t>
      </w:r>
    </w:p>
    <w:p>
      <w:pPr>
        <w:snapToGrid w:val="0"/>
        <w:spacing w:before="156" w:beforeLines="50" w:after="156" w:afterLines="50" w:line="240" w:lineRule="atLeast"/>
        <w:ind w:firstLine="602" w:firstLineChars="200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活动主题：</w:t>
      </w:r>
      <w:r>
        <w:rPr>
          <w:rFonts w:hint="eastAsia" w:ascii="仿宋" w:hAnsi="仿宋" w:eastAsia="仿宋" w:cs="仿宋"/>
          <w:sz w:val="30"/>
          <w:szCs w:val="30"/>
        </w:rPr>
        <w:t>重构会展新动能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举办形式：</w:t>
      </w:r>
      <w:r>
        <w:rPr>
          <w:rFonts w:hint="eastAsia" w:ascii="仿宋" w:hAnsi="仿宋" w:eastAsia="仿宋" w:cs="仿宋"/>
          <w:sz w:val="30"/>
          <w:szCs w:val="30"/>
        </w:rPr>
        <w:t xml:space="preserve">线上 + 现场（目前仅限上海） + 直播（可选） 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活动价值：</w:t>
      </w:r>
    </w:p>
    <w:p>
      <w:pPr>
        <w:pStyle w:val="16"/>
        <w:snapToGrid w:val="0"/>
        <w:spacing w:before="156" w:beforeLines="50" w:after="156" w:afterLines="50" w:line="240" w:lineRule="atLeast"/>
        <w:ind w:left="1260" w:leftChars="60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将获得贵司与31会议高管&amp;专业技术团队、运营服务团队、咨询团队的线上专场“一对一”高效、深入沟通讨论、诊断的机会。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活动可申请时段：</w:t>
      </w:r>
      <w:r>
        <w:rPr>
          <w:rFonts w:hint="eastAsia" w:ascii="仿宋" w:hAnsi="仿宋" w:eastAsia="仿宋" w:cs="仿宋"/>
          <w:sz w:val="30"/>
          <w:szCs w:val="30"/>
        </w:rPr>
        <w:t>2021年2月1日-2月28日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单场活动时长：</w:t>
      </w:r>
      <w:r>
        <w:rPr>
          <w:rFonts w:hint="eastAsia" w:ascii="仿宋" w:hAnsi="仿宋" w:eastAsia="仿宋" w:cs="仿宋"/>
          <w:sz w:val="30"/>
          <w:szCs w:val="30"/>
        </w:rPr>
        <w:t>建议2小时左右，保障效率、效果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嘉宾规模：</w:t>
      </w:r>
      <w:r>
        <w:rPr>
          <w:rFonts w:hint="eastAsia" w:ascii="仿宋" w:hAnsi="仿宋" w:eastAsia="仿宋" w:cs="仿宋"/>
          <w:sz w:val="30"/>
          <w:szCs w:val="30"/>
        </w:rPr>
        <w:t>参与发言不超过10人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主持：</w:t>
      </w:r>
      <w:r>
        <w:rPr>
          <w:rFonts w:hint="eastAsia" w:ascii="仿宋" w:hAnsi="仿宋" w:eastAsia="仿宋" w:cs="仿宋"/>
          <w:sz w:val="30"/>
          <w:szCs w:val="30"/>
        </w:rPr>
        <w:t>活动报名参加单位 或 31会议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讨论主题：</w:t>
      </w:r>
    </w:p>
    <w:p>
      <w:pPr>
        <w:snapToGrid w:val="0"/>
        <w:spacing w:before="156" w:beforeLines="50" w:after="156" w:afterLines="50" w:line="240" w:lineRule="atLeast"/>
        <w:ind w:left="1231" w:leftChars="58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1）拟定备选关键词/主题：双线展运营、线上展运营实操、会展组织数字化创新与转型、会展行业协会、城市会展公共服务平台、会展与产业融合发展、产业互联网、场馆创新服务与数字化等；</w:t>
      </w:r>
    </w:p>
    <w:p>
      <w:pPr>
        <w:snapToGrid w:val="0"/>
        <w:spacing w:before="156" w:beforeLines="50" w:after="156" w:afterLines="50" w:line="240" w:lineRule="atLeast"/>
        <w:ind w:left="1231" w:leftChars="58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2）活动申请参加单位事先拟定的话题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left="630" w:leftChars="3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活动如何申请？</w:t>
      </w:r>
    </w:p>
    <w:p>
      <w:pPr>
        <w:snapToGrid w:val="0"/>
        <w:spacing w:before="156" w:beforeLines="50" w:after="156" w:afterLines="50" w:line="240" w:lineRule="atLeast"/>
        <w:ind w:left="102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活动需要以公司或组织为单位进行报名，报名表提交后会进行申请活动时间冲突检查和资料审核；本次活动申请31会议不收取任何费用，线上沙龙举办需要的软件系统及使用技术支持由31会议负责，根据沙龙活动报名单位的实际需要，可以同时免费提供双方约定范围内人群的直播免费服务。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left="630" w:leftChars="3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活动申请联系人</w:t>
      </w:r>
    </w:p>
    <w:p>
      <w:pPr>
        <w:snapToGrid w:val="0"/>
        <w:spacing w:before="156" w:beforeLines="50" w:after="156" w:afterLines="50" w:line="240" w:lineRule="atLeast"/>
        <w:ind w:left="102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曾小丽，电话18612289818；袁春燕，电话18202190519</w:t>
      </w:r>
    </w:p>
    <w:p>
      <w:pPr>
        <w:snapToGrid w:val="0"/>
        <w:spacing w:before="156" w:beforeLines="50" w:after="156" w:afterLines="50" w:line="240" w:lineRule="atLeast"/>
        <w:ind w:left="1022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before="156" w:beforeLines="50" w:after="156" w:afterLines="50" w:line="240" w:lineRule="atLeast"/>
        <w:ind w:left="1022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before="156" w:beforeLines="50" w:after="156" w:afterLines="50" w:line="240" w:lineRule="atLeast"/>
        <w:ind w:left="1022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before="156" w:beforeLines="50" w:after="156" w:afterLines="50" w:line="336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2" w:name="_GoBack"/>
      <w:bookmarkStart w:id="1" w:name="OLE_LINK3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31会议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】</w:t>
      </w:r>
      <w:bookmarkEnd w:id="1"/>
      <w:r>
        <w:rPr>
          <w:rFonts w:hint="eastAsia" w:ascii="仿宋" w:hAnsi="仿宋" w:eastAsia="仿宋" w:cs="仿宋"/>
          <w:b/>
          <w:bCs/>
          <w:sz w:val="30"/>
          <w:szCs w:val="30"/>
        </w:rPr>
        <w:t>走进系列：会展人一对一线上沙龙（春季）</w:t>
      </w:r>
    </w:p>
    <w:bookmarkEnd w:id="2"/>
    <w:p>
      <w:pPr>
        <w:snapToGrid w:val="0"/>
        <w:spacing w:before="156" w:beforeLines="50" w:after="156" w:afterLines="50" w:line="336" w:lineRule="auto"/>
        <w:jc w:val="center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单位报名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回执表</w:t>
      </w:r>
    </w:p>
    <w:tbl>
      <w:tblPr>
        <w:tblStyle w:val="8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419"/>
        <w:gridCol w:w="1367"/>
        <w:gridCol w:w="1700"/>
        <w:gridCol w:w="825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单位/组织名称</w:t>
            </w:r>
          </w:p>
        </w:tc>
        <w:tc>
          <w:tcPr>
            <w:tcW w:w="794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单位/组织地址</w:t>
            </w:r>
          </w:p>
        </w:tc>
        <w:tc>
          <w:tcPr>
            <w:tcW w:w="794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活动申请举办时间</w:t>
            </w:r>
          </w:p>
        </w:tc>
        <w:tc>
          <w:tcPr>
            <w:tcW w:w="794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期望举办形式</w:t>
            </w:r>
          </w:p>
        </w:tc>
        <w:tc>
          <w:tcPr>
            <w:tcW w:w="794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线上：（是、否）； 线下：（是、 否）； 直播：（是、 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是否有事先拟定的主题</w:t>
            </w:r>
          </w:p>
        </w:tc>
        <w:tc>
          <w:tcPr>
            <w:tcW w:w="7949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0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贵司参加本次沙龙活动的高管名单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firstLine="5622" w:firstLineChars="2000"/>
        <w:jc w:val="both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firstLine="5622" w:firstLineChars="200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单位全称：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firstLine="5600" w:firstLineChars="20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（申请单位盖章）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firstLine="5622" w:firstLineChars="2000"/>
        <w:jc w:val="left"/>
        <w:textAlignment w:val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报名日期：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hd w:val="clear" w:color="auto" w:fill="BEBEBE" w:themeFill="background1" w:themeFillShade="BF"/>
      </w:rPr>
    </w:pPr>
  </w:p>
  <w:tbl>
    <w:tblPr>
      <w:tblStyle w:val="7"/>
      <w:tblW w:w="5083" w:type="pct"/>
      <w:tblInd w:w="0" w:type="dxa"/>
      <w:tblBorders>
        <w:top w:val="single" w:color="7F7F7F" w:themeColor="background1" w:themeShade="80" w:sz="8" w:space="0"/>
        <w:left w:val="none" w:color="auto" w:sz="0" w:space="0"/>
        <w:bottom w:val="none" w:color="auto" w:sz="0" w:space="0"/>
        <w:right w:val="none" w:color="auto" w:sz="0" w:space="0"/>
        <w:insideH w:val="single" w:color="7F7F7F" w:themeColor="background1" w:themeShade="80" w:sz="18" w:space="0"/>
        <w:insideV w:val="single" w:color="7F7F7F" w:themeColor="background1" w:themeShade="80" w:sz="8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127"/>
    </w:tblGrid>
    <w:tr>
      <w:tblPrEx>
        <w:tblBorders>
          <w:top w:val="single" w:color="7F7F7F" w:themeColor="background1" w:themeShade="80" w:sz="8" w:space="0"/>
          <w:left w:val="none" w:color="auto" w:sz="0" w:space="0"/>
          <w:bottom w:val="none" w:color="auto" w:sz="0" w:space="0"/>
          <w:right w:val="none" w:color="auto" w:sz="0" w:space="0"/>
          <w:insideH w:val="single" w:color="7F7F7F" w:themeColor="background1" w:themeShade="80" w:sz="18" w:space="0"/>
          <w:insideV w:val="single" w:color="7F7F7F" w:themeColor="background1" w:themeShade="80" w:sz="8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06" w:hRule="atLeast"/>
      </w:trPr>
      <w:tc>
        <w:tcPr>
          <w:tcW w:w="10284" w:type="dxa"/>
          <w:tcBorders>
            <w:top w:val="nil"/>
            <w:bottom w:val="nil"/>
          </w:tcBorders>
          <w:shd w:val="clear" w:color="auto" w:fill="BEBEBE" w:themeFill="background1" w:themeFillShade="BF"/>
        </w:tcPr>
        <w:p>
          <w:pPr>
            <w:pStyle w:val="4"/>
            <w:rPr>
              <w:rFonts w:ascii="微软雅黑" w:hAnsi="微软雅黑" w:eastAsia="微软雅黑"/>
              <w:sz w:val="6"/>
              <w:szCs w:val="6"/>
            </w:rPr>
          </w:pPr>
          <w:r>
            <w:rPr>
              <w:rFonts w:hint="eastAsia" w:ascii="微软雅黑" w:hAnsi="微软雅黑" w:eastAsia="微软雅黑"/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pStyle w:val="4"/>
            <w:ind w:left="210" w:leftChars="100"/>
            <w:rPr>
              <w:rFonts w:ascii="微软雅黑" w:hAnsi="微软雅黑" w:eastAsia="微软雅黑"/>
              <w:sz w:val="13"/>
              <w:szCs w:val="13"/>
            </w:rPr>
          </w:pPr>
          <w:r>
            <w:rPr>
              <w:rFonts w:hint="eastAsia" w:ascii="微软雅黑" w:hAnsi="微软雅黑" w:eastAsia="微软雅黑"/>
              <w:sz w:val="13"/>
              <w:szCs w:val="13"/>
            </w:rPr>
            <w:t>总部</w:t>
          </w:r>
          <w:r>
            <w:rPr>
              <w:rFonts w:ascii="微软雅黑" w:hAnsi="微软雅黑" w:eastAsia="微软雅黑"/>
              <w:sz w:val="13"/>
              <w:szCs w:val="13"/>
            </w:rPr>
            <w:t>：</w:t>
          </w:r>
          <w:r>
            <w:rPr>
              <w:rFonts w:hint="eastAsia" w:ascii="微软雅黑" w:hAnsi="微软雅黑" w:eastAsia="微软雅黑"/>
              <w:sz w:val="13"/>
              <w:szCs w:val="13"/>
            </w:rPr>
            <w:t>中国 上海 浦东新区向城路58号 东方国际科技大厦15楼（200</w:t>
          </w:r>
          <w:r>
            <w:rPr>
              <w:rFonts w:ascii="微软雅黑" w:hAnsi="微软雅黑" w:eastAsia="微软雅黑"/>
              <w:sz w:val="13"/>
              <w:szCs w:val="13"/>
            </w:rPr>
            <w:t>122</w:t>
          </w:r>
          <w:r>
            <w:rPr>
              <w:rFonts w:hint="eastAsia" w:ascii="微软雅黑" w:hAnsi="微软雅黑" w:eastAsia="微软雅黑"/>
              <w:sz w:val="13"/>
              <w:szCs w:val="13"/>
            </w:rPr>
            <w:t xml:space="preserve">）                                                                                                   </w:t>
          </w:r>
          <w:r>
            <w:rPr>
              <w:rFonts w:hint="eastAsia" w:ascii="微软雅黑" w:hAnsi="微软雅黑" w:eastAsia="微软雅黑"/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hint="eastAsia" w:ascii="微软雅黑" w:hAnsi="微软雅黑" w:eastAsia="微软雅黑"/>
              <w:sz w:val="13"/>
              <w:szCs w:val="13"/>
            </w:rPr>
            <w:t>热线电话：</w:t>
          </w:r>
          <w:r>
            <w:rPr>
              <w:rFonts w:ascii="微软雅黑" w:hAnsi="微软雅黑" w:eastAsia="微软雅黑"/>
              <w:sz w:val="13"/>
              <w:szCs w:val="13"/>
            </w:rPr>
            <w:t>400-690-3131</w:t>
          </w:r>
          <w:r>
            <w:rPr>
              <w:rFonts w:hint="eastAsia" w:ascii="微软雅黑" w:hAnsi="微软雅黑" w:eastAsia="微软雅黑"/>
              <w:sz w:val="13"/>
              <w:szCs w:val="13"/>
            </w:rPr>
            <w:t xml:space="preserve">  网址：www.</w:t>
          </w:r>
          <w:r>
            <w:rPr>
              <w:rFonts w:ascii="微软雅黑" w:hAnsi="微软雅黑" w:eastAsia="微软雅黑"/>
              <w:sz w:val="13"/>
              <w:szCs w:val="13"/>
            </w:rPr>
            <w:t>31huiyi</w:t>
          </w:r>
          <w:r>
            <w:rPr>
              <w:rFonts w:hint="eastAsia" w:ascii="微软雅黑" w:hAnsi="微软雅黑" w:eastAsia="微软雅黑"/>
              <w:sz w:val="13"/>
              <w:szCs w:val="13"/>
            </w:rPr>
            <w:t>.com</w:t>
          </w:r>
          <w:r>
            <w:rPr>
              <w:rFonts w:hint="eastAsia" w:ascii="微软雅黑" w:hAnsi="微软雅黑" w:eastAsia="微软雅黑"/>
              <w:sz w:val="16"/>
            </w:rPr>
            <w:t xml:space="preserve">                                                                                              </w:t>
          </w:r>
        </w:p>
        <w:p>
          <w:pPr>
            <w:pStyle w:val="4"/>
            <w:rPr>
              <w:rFonts w:ascii="微软雅黑" w:hAnsi="微软雅黑" w:eastAsia="微软雅黑"/>
              <w:sz w:val="6"/>
              <w:szCs w:val="6"/>
            </w:rPr>
          </w:pPr>
          <w:r>
            <w:rPr>
              <w:rFonts w:hint="eastAsia" w:ascii="微软雅黑" w:hAnsi="微软雅黑" w:eastAsia="微软雅黑"/>
              <w:sz w:val="10"/>
              <w:szCs w:val="10"/>
            </w:rPr>
            <w:t xml:space="preserve"> </w:t>
          </w:r>
          <w:r>
            <w:rPr>
              <w:rFonts w:hint="eastAsia" w:ascii="微软雅黑" w:hAnsi="微软雅黑" w:eastAsia="微软雅黑"/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</w:p>
  <w:p>
    <w:pPr>
      <w:pStyle w:val="5"/>
      <w:jc w:val="left"/>
    </w:pPr>
  </w:p>
  <w:p>
    <w:pPr>
      <w:pStyle w:val="5"/>
      <w:jc w:val="left"/>
    </w:pPr>
  </w:p>
  <w:p>
    <w:pPr>
      <w:pStyle w:val="5"/>
      <w:jc w:val="lef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836295</wp:posOffset>
              </wp:positionH>
              <wp:positionV relativeFrom="paragraph">
                <wp:posOffset>46355</wp:posOffset>
              </wp:positionV>
              <wp:extent cx="2860675" cy="55816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431" cy="5580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32"/>
                              <w:szCs w:val="32"/>
                            </w:rPr>
                            <w:t>上海八彦图信息科技有限公司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65.85pt;margin-top:3.65pt;height:43.95pt;width:225.25pt;z-index:251661312;mso-width-relative:page;mso-height-relative:page;" filled="f" stroked="f" coordsize="21600,21600" o:gfxdata="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CGmJZ&#10;1gAAAAgBAAAPAAAAAAAAAAEAIAAAACIAAABkcnMvZG93bnJldi54bWxQSwECFAAUAAAACACHTuJA&#10;6IeUUCMCAAApBAAADgAAAAAAAAABACAAAAAl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/>
                        <w:sz w:val="32"/>
                        <w:szCs w:val="32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32"/>
                        <w:szCs w:val="32"/>
                      </w:rPr>
                      <w:t>上海八彦图信息科技有限公司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left"/>
    </w:pPr>
    <w:r>
      <w:drawing>
        <wp:inline distT="0" distB="0" distL="0" distR="0">
          <wp:extent cx="815340" cy="259715"/>
          <wp:effectExtent l="0" t="0" r="3810" b="6985"/>
          <wp:docPr id="1" name="图片 1" descr="logo红黑色系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红黑色系_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6621" cy="260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6F36"/>
    <w:multiLevelType w:val="singleLevel"/>
    <w:tmpl w:val="4AE86F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00"/>
    <w:rsid w:val="000252F4"/>
    <w:rsid w:val="00031DA3"/>
    <w:rsid w:val="000377F6"/>
    <w:rsid w:val="00040B13"/>
    <w:rsid w:val="000533B2"/>
    <w:rsid w:val="000561D9"/>
    <w:rsid w:val="00067062"/>
    <w:rsid w:val="00093FCB"/>
    <w:rsid w:val="000B58E9"/>
    <w:rsid w:val="000B7EA6"/>
    <w:rsid w:val="000C7765"/>
    <w:rsid w:val="000D69A3"/>
    <w:rsid w:val="000D7DF3"/>
    <w:rsid w:val="000E24A9"/>
    <w:rsid w:val="0013411C"/>
    <w:rsid w:val="0013495A"/>
    <w:rsid w:val="00143729"/>
    <w:rsid w:val="001450B8"/>
    <w:rsid w:val="00145851"/>
    <w:rsid w:val="0014595E"/>
    <w:rsid w:val="00155F34"/>
    <w:rsid w:val="00160A4B"/>
    <w:rsid w:val="00161391"/>
    <w:rsid w:val="00162451"/>
    <w:rsid w:val="00184A5A"/>
    <w:rsid w:val="001C6CB4"/>
    <w:rsid w:val="001D3B79"/>
    <w:rsid w:val="001E1165"/>
    <w:rsid w:val="001E3A89"/>
    <w:rsid w:val="001F3675"/>
    <w:rsid w:val="001F3D53"/>
    <w:rsid w:val="001F4781"/>
    <w:rsid w:val="00204011"/>
    <w:rsid w:val="002058A4"/>
    <w:rsid w:val="00205A83"/>
    <w:rsid w:val="00220462"/>
    <w:rsid w:val="0022752A"/>
    <w:rsid w:val="00233DD9"/>
    <w:rsid w:val="0024654E"/>
    <w:rsid w:val="00257CAB"/>
    <w:rsid w:val="00280814"/>
    <w:rsid w:val="002B1D81"/>
    <w:rsid w:val="002D1FFA"/>
    <w:rsid w:val="002F3116"/>
    <w:rsid w:val="002F322E"/>
    <w:rsid w:val="00316996"/>
    <w:rsid w:val="00324171"/>
    <w:rsid w:val="00326D25"/>
    <w:rsid w:val="003316E8"/>
    <w:rsid w:val="00332E29"/>
    <w:rsid w:val="003332CC"/>
    <w:rsid w:val="00342C7B"/>
    <w:rsid w:val="00342E23"/>
    <w:rsid w:val="0034613B"/>
    <w:rsid w:val="0035399C"/>
    <w:rsid w:val="00356E86"/>
    <w:rsid w:val="003623FC"/>
    <w:rsid w:val="0039122F"/>
    <w:rsid w:val="00392DFF"/>
    <w:rsid w:val="003A1CA1"/>
    <w:rsid w:val="003A5A4D"/>
    <w:rsid w:val="003E5247"/>
    <w:rsid w:val="003F623E"/>
    <w:rsid w:val="0040388E"/>
    <w:rsid w:val="00404AB5"/>
    <w:rsid w:val="00413483"/>
    <w:rsid w:val="00415C49"/>
    <w:rsid w:val="00424BAC"/>
    <w:rsid w:val="00425BF9"/>
    <w:rsid w:val="0046682F"/>
    <w:rsid w:val="0047076F"/>
    <w:rsid w:val="00482A8D"/>
    <w:rsid w:val="00483614"/>
    <w:rsid w:val="00483FE2"/>
    <w:rsid w:val="00485626"/>
    <w:rsid w:val="00494E11"/>
    <w:rsid w:val="0049610B"/>
    <w:rsid w:val="004A10DD"/>
    <w:rsid w:val="004A1AC3"/>
    <w:rsid w:val="004A3510"/>
    <w:rsid w:val="004A7BA8"/>
    <w:rsid w:val="004C17B2"/>
    <w:rsid w:val="004C596A"/>
    <w:rsid w:val="004D3B6F"/>
    <w:rsid w:val="004E3AB1"/>
    <w:rsid w:val="004E53E2"/>
    <w:rsid w:val="004F030D"/>
    <w:rsid w:val="004F67C4"/>
    <w:rsid w:val="004F7901"/>
    <w:rsid w:val="005051EF"/>
    <w:rsid w:val="005109DD"/>
    <w:rsid w:val="00510CFE"/>
    <w:rsid w:val="00512F51"/>
    <w:rsid w:val="00514C9A"/>
    <w:rsid w:val="005204B6"/>
    <w:rsid w:val="00544016"/>
    <w:rsid w:val="00544C02"/>
    <w:rsid w:val="00547879"/>
    <w:rsid w:val="00576062"/>
    <w:rsid w:val="005A0A6C"/>
    <w:rsid w:val="005A2D38"/>
    <w:rsid w:val="005A2EBC"/>
    <w:rsid w:val="005B2BA1"/>
    <w:rsid w:val="005B38BA"/>
    <w:rsid w:val="005E0CA9"/>
    <w:rsid w:val="005E2BCE"/>
    <w:rsid w:val="005E3FBF"/>
    <w:rsid w:val="005E77EB"/>
    <w:rsid w:val="0060112E"/>
    <w:rsid w:val="00610193"/>
    <w:rsid w:val="00612B81"/>
    <w:rsid w:val="00614CF7"/>
    <w:rsid w:val="00615FEA"/>
    <w:rsid w:val="006176BB"/>
    <w:rsid w:val="006426F7"/>
    <w:rsid w:val="00653556"/>
    <w:rsid w:val="00656F8F"/>
    <w:rsid w:val="006621D4"/>
    <w:rsid w:val="00670789"/>
    <w:rsid w:val="006727C6"/>
    <w:rsid w:val="00677B33"/>
    <w:rsid w:val="0068651A"/>
    <w:rsid w:val="00694376"/>
    <w:rsid w:val="006C630C"/>
    <w:rsid w:val="006E2DA7"/>
    <w:rsid w:val="006E3CBC"/>
    <w:rsid w:val="006F25E6"/>
    <w:rsid w:val="0070702D"/>
    <w:rsid w:val="00712884"/>
    <w:rsid w:val="007203C5"/>
    <w:rsid w:val="00726C2A"/>
    <w:rsid w:val="007417C7"/>
    <w:rsid w:val="0074600F"/>
    <w:rsid w:val="0075351A"/>
    <w:rsid w:val="00780758"/>
    <w:rsid w:val="007840E3"/>
    <w:rsid w:val="00791A54"/>
    <w:rsid w:val="00796991"/>
    <w:rsid w:val="007A6E0D"/>
    <w:rsid w:val="007B3269"/>
    <w:rsid w:val="007B61EC"/>
    <w:rsid w:val="007B6601"/>
    <w:rsid w:val="007B6CDE"/>
    <w:rsid w:val="007D0018"/>
    <w:rsid w:val="007D5C15"/>
    <w:rsid w:val="007E6961"/>
    <w:rsid w:val="007E7F24"/>
    <w:rsid w:val="007F42BB"/>
    <w:rsid w:val="007F5D92"/>
    <w:rsid w:val="008009C0"/>
    <w:rsid w:val="0080351B"/>
    <w:rsid w:val="0080414B"/>
    <w:rsid w:val="00804CE9"/>
    <w:rsid w:val="00830013"/>
    <w:rsid w:val="00830A00"/>
    <w:rsid w:val="008370B9"/>
    <w:rsid w:val="00852F6D"/>
    <w:rsid w:val="00863C0B"/>
    <w:rsid w:val="008700A5"/>
    <w:rsid w:val="00875DF9"/>
    <w:rsid w:val="00876617"/>
    <w:rsid w:val="00882E48"/>
    <w:rsid w:val="008A5757"/>
    <w:rsid w:val="008B696C"/>
    <w:rsid w:val="008D512A"/>
    <w:rsid w:val="008E2CA7"/>
    <w:rsid w:val="008F491E"/>
    <w:rsid w:val="00905FFA"/>
    <w:rsid w:val="00912CD0"/>
    <w:rsid w:val="00913939"/>
    <w:rsid w:val="0092255D"/>
    <w:rsid w:val="009419C3"/>
    <w:rsid w:val="009435B5"/>
    <w:rsid w:val="00944E68"/>
    <w:rsid w:val="00952D3C"/>
    <w:rsid w:val="00957460"/>
    <w:rsid w:val="00974BE0"/>
    <w:rsid w:val="0098292D"/>
    <w:rsid w:val="00990447"/>
    <w:rsid w:val="0099680D"/>
    <w:rsid w:val="009A3A0E"/>
    <w:rsid w:val="009B1E38"/>
    <w:rsid w:val="009C5BF6"/>
    <w:rsid w:val="009D716F"/>
    <w:rsid w:val="009D7C93"/>
    <w:rsid w:val="009E12D0"/>
    <w:rsid w:val="009F089A"/>
    <w:rsid w:val="009F79DB"/>
    <w:rsid w:val="00A00112"/>
    <w:rsid w:val="00A07DE3"/>
    <w:rsid w:val="00A32590"/>
    <w:rsid w:val="00A325B3"/>
    <w:rsid w:val="00A57B26"/>
    <w:rsid w:val="00A57C5E"/>
    <w:rsid w:val="00A7348F"/>
    <w:rsid w:val="00A95043"/>
    <w:rsid w:val="00AA31D8"/>
    <w:rsid w:val="00AA69D9"/>
    <w:rsid w:val="00AA6DA0"/>
    <w:rsid w:val="00AB615B"/>
    <w:rsid w:val="00AC24D9"/>
    <w:rsid w:val="00AD01A0"/>
    <w:rsid w:val="00AD0D31"/>
    <w:rsid w:val="00AD647A"/>
    <w:rsid w:val="00AE02D8"/>
    <w:rsid w:val="00AE23D5"/>
    <w:rsid w:val="00B005D7"/>
    <w:rsid w:val="00B04387"/>
    <w:rsid w:val="00B044D5"/>
    <w:rsid w:val="00B1458F"/>
    <w:rsid w:val="00B24C0C"/>
    <w:rsid w:val="00B45EB3"/>
    <w:rsid w:val="00B46B83"/>
    <w:rsid w:val="00B5444E"/>
    <w:rsid w:val="00B701C4"/>
    <w:rsid w:val="00B77AD6"/>
    <w:rsid w:val="00B8067D"/>
    <w:rsid w:val="00B85188"/>
    <w:rsid w:val="00B860DA"/>
    <w:rsid w:val="00BA3097"/>
    <w:rsid w:val="00BC0E3C"/>
    <w:rsid w:val="00BC183E"/>
    <w:rsid w:val="00BD25D1"/>
    <w:rsid w:val="00BD52E1"/>
    <w:rsid w:val="00C1251C"/>
    <w:rsid w:val="00C264AD"/>
    <w:rsid w:val="00C31A0F"/>
    <w:rsid w:val="00C32E40"/>
    <w:rsid w:val="00C33759"/>
    <w:rsid w:val="00C37002"/>
    <w:rsid w:val="00C63A7F"/>
    <w:rsid w:val="00C74270"/>
    <w:rsid w:val="00C7714F"/>
    <w:rsid w:val="00C92D31"/>
    <w:rsid w:val="00CA3D46"/>
    <w:rsid w:val="00CB0804"/>
    <w:rsid w:val="00CC0B50"/>
    <w:rsid w:val="00CC0FD2"/>
    <w:rsid w:val="00CE2C42"/>
    <w:rsid w:val="00CE3164"/>
    <w:rsid w:val="00CE47CF"/>
    <w:rsid w:val="00CF15E6"/>
    <w:rsid w:val="00CF194E"/>
    <w:rsid w:val="00D24306"/>
    <w:rsid w:val="00D435C2"/>
    <w:rsid w:val="00D43B4E"/>
    <w:rsid w:val="00D51608"/>
    <w:rsid w:val="00D53CEE"/>
    <w:rsid w:val="00D71555"/>
    <w:rsid w:val="00D77F1C"/>
    <w:rsid w:val="00D8628C"/>
    <w:rsid w:val="00D864E1"/>
    <w:rsid w:val="00DA3CC7"/>
    <w:rsid w:val="00DA4313"/>
    <w:rsid w:val="00DA626A"/>
    <w:rsid w:val="00DB2624"/>
    <w:rsid w:val="00DB26B1"/>
    <w:rsid w:val="00DB2E0E"/>
    <w:rsid w:val="00DB3247"/>
    <w:rsid w:val="00DC1A6E"/>
    <w:rsid w:val="00DD1F18"/>
    <w:rsid w:val="00DD4BC8"/>
    <w:rsid w:val="00DE016A"/>
    <w:rsid w:val="00DE2B2D"/>
    <w:rsid w:val="00DE6786"/>
    <w:rsid w:val="00DF10D0"/>
    <w:rsid w:val="00E009BB"/>
    <w:rsid w:val="00E00F19"/>
    <w:rsid w:val="00E147DB"/>
    <w:rsid w:val="00E25085"/>
    <w:rsid w:val="00E40478"/>
    <w:rsid w:val="00E41F1A"/>
    <w:rsid w:val="00E42DF2"/>
    <w:rsid w:val="00E51017"/>
    <w:rsid w:val="00E75AD5"/>
    <w:rsid w:val="00E80816"/>
    <w:rsid w:val="00E94ADE"/>
    <w:rsid w:val="00EA013E"/>
    <w:rsid w:val="00EA346B"/>
    <w:rsid w:val="00EA7595"/>
    <w:rsid w:val="00EC11CD"/>
    <w:rsid w:val="00EC5589"/>
    <w:rsid w:val="00EC5687"/>
    <w:rsid w:val="00EC6FE4"/>
    <w:rsid w:val="00EF267A"/>
    <w:rsid w:val="00EF2D28"/>
    <w:rsid w:val="00EF6DCE"/>
    <w:rsid w:val="00EF6DD6"/>
    <w:rsid w:val="00F00C86"/>
    <w:rsid w:val="00F01C78"/>
    <w:rsid w:val="00F02B1B"/>
    <w:rsid w:val="00F03821"/>
    <w:rsid w:val="00F1381C"/>
    <w:rsid w:val="00F234D8"/>
    <w:rsid w:val="00F26DDB"/>
    <w:rsid w:val="00F4271B"/>
    <w:rsid w:val="00F428F8"/>
    <w:rsid w:val="00F518F4"/>
    <w:rsid w:val="00F5632B"/>
    <w:rsid w:val="00F643B6"/>
    <w:rsid w:val="00F72389"/>
    <w:rsid w:val="00F90017"/>
    <w:rsid w:val="00F92AFF"/>
    <w:rsid w:val="00FA6946"/>
    <w:rsid w:val="00FB02C8"/>
    <w:rsid w:val="00FB3EAA"/>
    <w:rsid w:val="00FC56B4"/>
    <w:rsid w:val="00FD28F0"/>
    <w:rsid w:val="00FD7549"/>
    <w:rsid w:val="00FE102A"/>
    <w:rsid w:val="00FF183E"/>
    <w:rsid w:val="05B45E9E"/>
    <w:rsid w:val="175A4864"/>
    <w:rsid w:val="1AAF1EC0"/>
    <w:rsid w:val="1FEB46AC"/>
    <w:rsid w:val="32121F42"/>
    <w:rsid w:val="436D6B18"/>
    <w:rsid w:val="465903CB"/>
    <w:rsid w:val="4A2F63CE"/>
    <w:rsid w:val="762C60B4"/>
    <w:rsid w:val="772E26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link w:val="5"/>
    <w:uiPriority w:val="99"/>
    <w:rPr>
      <w:sz w:val="18"/>
      <w:szCs w:val="18"/>
    </w:rPr>
  </w:style>
  <w:style w:type="character" w:customStyle="1" w:styleId="13">
    <w:name w:val="页脚 字符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hps"/>
    <w:basedOn w:val="9"/>
    <w:qFormat/>
    <w:uiPriority w:val="0"/>
  </w:style>
  <w:style w:type="character" w:customStyle="1" w:styleId="18">
    <w:name w:val="atn"/>
    <w:basedOn w:val="9"/>
    <w:qFormat/>
    <w:uiPriority w:val="0"/>
  </w:style>
  <w:style w:type="character" w:customStyle="1" w:styleId="19">
    <w:name w:val="short_text"/>
    <w:basedOn w:val="9"/>
    <w:qFormat/>
    <w:uiPriority w:val="0"/>
  </w:style>
  <w:style w:type="character" w:customStyle="1" w:styleId="20">
    <w:name w:val="apple-style-span"/>
    <w:basedOn w:val="9"/>
    <w:qFormat/>
    <w:uiPriority w:val="0"/>
  </w:style>
  <w:style w:type="character" w:customStyle="1" w:styleId="21">
    <w:name w:val="apple-converted-space"/>
    <w:basedOn w:val="9"/>
    <w:qFormat/>
    <w:uiPriority w:val="0"/>
  </w:style>
  <w:style w:type="character" w:customStyle="1" w:styleId="22">
    <w:name w:val="yshortcuts"/>
    <w:basedOn w:val="9"/>
    <w:qFormat/>
    <w:uiPriority w:val="0"/>
  </w:style>
  <w:style w:type="paragraph" w:customStyle="1" w:styleId="23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284966C6-71CF-441F-A7D3-ACE4B95802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4</Pages>
  <Words>197</Words>
  <Characters>1125</Characters>
  <Lines>9</Lines>
  <Paragraphs>2</Paragraphs>
  <TotalTime>141</TotalTime>
  <ScaleCrop>false</ScaleCrop>
  <LinksUpToDate>false</LinksUpToDate>
  <CharactersWithSpaces>1320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2020-12-08T06:44:00Z</dcterms:created>
  <dc:creator>wangxs</dc:creator>
  <cp:lastModifiedBy>Anniey</cp:lastModifiedBy>
  <cp:lastPrinted>2020-12-08T09:29:00Z</cp:lastPrinted>
  <dcterms:modified xsi:type="dcterms:W3CDTF">2021-02-18T05:51:09Z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